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67" w:rsidRDefault="00E06B8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A. Unspent convictions for specific offences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1"/>
        <w:gridCol w:w="4932"/>
        <w:gridCol w:w="4515"/>
      </w:tblGrid>
      <w:tr w:rsidR="003B066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disqualifying reason</w:t>
            </w:r>
          </w:p>
          <w:p w:rsidR="003B0667" w:rsidRDefault="003B066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(where relevant)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Exceptions and notes</w:t>
            </w: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33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Unspent conviction for an offence involving dishonesty 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deception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E06B8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specified terrorism offences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E06B8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a specified money laundering offence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E06B8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specified bribery offences</w:t>
                  </w: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8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81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488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pStyle w:val="Default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There is more information about what is meant by a dishonesty/deception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offence at </w:t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Annex A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the automatic disqualification guide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E06B89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Offences:</w:t>
                  </w:r>
                </w:p>
                <w:p w:rsidR="003B0667" w:rsidRDefault="00E06B8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which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Part 4 of the Counter-Terrorism Act 2008 applies; or</w:t>
                  </w:r>
                </w:p>
                <w:p w:rsidR="003B0667" w:rsidRDefault="00E06B8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under sections 13 or 19 of the Terrorism Act 2000 under Part 2 of the Serious Crime Act 2007 (encouraging or assisting) in relation to the offence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E06B89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money laundering offence within the meaning of sectio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 415 of the Proceeds of Crime Act 2002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0667" w:rsidRDefault="00E06B89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 offence under sections 1, 2, 6 or 7 of the Bribery Act 2010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3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1325"/>
              </w:trPr>
              <w:tc>
                <w:tcPr>
                  <w:tcW w:w="429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 person is no longer disqualified by the automatic disqualification rules if and when their conviction is spent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4218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18"/>
                  </w:tblGrid>
                  <w:tr w:rsidR="003B06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8"/>
                    </w:trPr>
                    <w:tc>
                      <w:tcPr>
                        <w:tcW w:w="421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B0667" w:rsidRDefault="00E06B89">
                        <w:pPr>
                          <w:pStyle w:val="Default"/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You can use this guidance from the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charity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Unlock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work out when your conviction becomes spent, and so no longer disqualifies you from being a charity trustee and from holding certain senior manager positions at a charity</w:t>
                        </w:r>
                      </w:p>
                      <w:p w:rsidR="003B0667" w:rsidRDefault="003B0667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3B0667" w:rsidRDefault="00E06B89">
                        <w:pPr>
                          <w:pStyle w:val="Default"/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ou can also look at the </w:t>
                        </w:r>
                        <w:hyperlink r:id="rId9" w:history="1"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Nacro website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or at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GOV.UK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for information about when convictions become spent</w:t>
                        </w:r>
                      </w:p>
                    </w:tc>
                  </w:tr>
                </w:tbl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33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the offence of contravening a Charity Commission Order or Direction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33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An offence under section 77 of the Charities Act 2011 - contravening a Commission Order 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Direction</w:t>
                  </w: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33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offences of misconduct in public office, perjury, or perverting the course of justice</w:t>
                  </w:r>
                </w:p>
                <w:p w:rsidR="003B0667" w:rsidRDefault="003B066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numPr>
                <w:ilvl w:val="0"/>
                <w:numId w:val="1"/>
              </w:numPr>
              <w:ind w:left="454"/>
            </w:pPr>
            <w:r>
              <w:rPr>
                <w:rFonts w:ascii="Arial" w:hAnsi="Arial" w:cs="Arial"/>
                <w:sz w:val="22"/>
                <w:szCs w:val="22"/>
              </w:rPr>
              <w:t>Unspent convictions for aiding attempting or abetting the above offences</w:t>
            </w:r>
          </w:p>
          <w:p w:rsidR="003B0667" w:rsidRDefault="003B0667">
            <w:pPr>
              <w:pStyle w:val="Default"/>
              <w:ind w:left="94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relation to offences at 1 - 6 above, an offence </w:t>
            </w:r>
            <w:r>
              <w:rPr>
                <w:rFonts w:ascii="Arial" w:hAnsi="Arial" w:cs="Arial"/>
                <w:sz w:val="22"/>
                <w:szCs w:val="22"/>
              </w:rPr>
              <w:t>of:</w:t>
            </w:r>
          </w:p>
          <w:p w:rsidR="003B0667" w:rsidRDefault="00E06B8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attempt, conspiracy, or incitement to commit the offence</w:t>
            </w:r>
          </w:p>
          <w:p w:rsidR="003B0667" w:rsidRDefault="00E06B8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aiding, or abetting, counselling or procuring the commission of the offence</w:t>
            </w:r>
          </w:p>
          <w:p w:rsidR="003B0667" w:rsidRDefault="00E06B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Part 2 of the Serious Crime Act 2007 (encouraging or assisting) in relation to the offence</w:t>
            </w: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B0667" w:rsidRDefault="00E06B89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B. Other legal disqu</w:t>
      </w:r>
      <w:r>
        <w:rPr>
          <w:rFonts w:ascii="Arial" w:hAnsi="Arial" w:cs="Arial"/>
          <w:b/>
          <w:sz w:val="28"/>
          <w:szCs w:val="28"/>
        </w:rPr>
        <w:t>alifying reasons – non financial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disqualifying reason</w:t>
            </w:r>
          </w:p>
          <w:p w:rsidR="003B0667" w:rsidRDefault="003B066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(where relevant)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Exceptions and notes</w:t>
            </w: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Being on the sex offenders register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 xml:space="preserve">Where a person is subject to notification requirements of Part 2 of the Sexual Offences Act 2003, commonly </w:t>
            </w:r>
            <w:r>
              <w:rPr>
                <w:rFonts w:ascii="Arial" w:hAnsi="Arial" w:cs="Arial"/>
                <w:sz w:val="22"/>
                <w:szCs w:val="22"/>
              </w:rPr>
              <w:t>referred to as bein</w:t>
            </w:r>
            <w:r>
              <w:rPr>
                <w:rFonts w:ascii="Arial" w:hAnsi="Arial" w:cs="Arial"/>
              </w:rPr>
              <w:t>g on the sex offenders register</w:t>
            </w:r>
          </w:p>
          <w:p w:rsidR="003B0667" w:rsidRDefault="003B066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</w:t>
            </w:r>
            <w:r>
              <w:rPr>
                <w:rFonts w:ascii="Arial" w:hAnsi="Arial" w:cs="Arial"/>
                <w:sz w:val="22"/>
                <w:szCs w:val="22"/>
              </w:rPr>
              <w:t>- If these notification requirements apply to a person, they are disqualified by the automatic disqualification rules even if their offence is spent</w:t>
            </w: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Unspent sanction for contempt of Court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a </w:t>
            </w:r>
            <w:r>
              <w:rPr>
                <w:rFonts w:ascii="Arial" w:hAnsi="Arial" w:cs="Arial"/>
                <w:sz w:val="22"/>
                <w:szCs w:val="22"/>
              </w:rPr>
              <w:t>person has been found to be in contempt of court for making, or causing to be made, a false statement or making (or causing to be made) a false statement in a document verified by a statement of truth</w:t>
            </w:r>
          </w:p>
          <w:p w:rsidR="003B0667" w:rsidRDefault="003B066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person is no longer disqualified by the automatic di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squalification rules if and when the sanction for contempt becomes spent</w:t>
            </w: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Disobeying a Commission Order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a person has been found guilty of </w:t>
            </w:r>
          </w:p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disobedience to an order or direction of the </w:t>
            </w:r>
          </w:p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 under section 336(1) of the Charities Act 2011</w:t>
            </w:r>
          </w:p>
          <w:p w:rsidR="003B0667" w:rsidRDefault="003B066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Bei</w:t>
            </w:r>
            <w:r>
              <w:rPr>
                <w:rFonts w:ascii="Arial" w:hAnsi="Arial" w:cs="Arial"/>
                <w:sz w:val="22"/>
                <w:szCs w:val="22"/>
              </w:rPr>
              <w:t>ng a designated person (under specific anti-terrorist legislation)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Where a person is a designated person for the purposes of:</w:t>
            </w:r>
          </w:p>
          <w:p w:rsidR="003B0667" w:rsidRDefault="00E06B89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>Regulations 8 to 12 of the ISIL (Da’esh) and Al-Qaida (United Nations Sanctions) (EU Exit) Regulations 2019</w:t>
            </w:r>
          </w:p>
          <w:p w:rsidR="003B0667" w:rsidRDefault="00E06B89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 xml:space="preserve">Regulations 11 to 15 </w:t>
            </w:r>
            <w:r>
              <w:rPr>
                <w:rFonts w:ascii="Arial" w:eastAsia="Times New Roman" w:hAnsi="Arial" w:cs="Arial"/>
                <w:lang w:val="en"/>
              </w:rPr>
              <w:t>of the Counter-Terrorism (International Sanctions) (EU Exit) Regulations 2019; or</w:t>
            </w:r>
          </w:p>
          <w:p w:rsidR="003B0667" w:rsidRDefault="00E06B89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>Regulations 11 to 15 of the Counter-Terrorism (Sanctions) (EU Exit) Regulations 2019</w:t>
            </w: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B0667" w:rsidRDefault="003B0667">
      <w:pPr>
        <w:rPr>
          <w:rFonts w:ascii="Arial" w:hAnsi="Arial" w:cs="Arial"/>
        </w:rPr>
      </w:pPr>
    </w:p>
    <w:p w:rsidR="003B0667" w:rsidRDefault="003B0667">
      <w:pPr>
        <w:pageBreakBefore/>
        <w:suppressAutoHyphens w:val="0"/>
        <w:rPr>
          <w:rFonts w:ascii="Arial" w:hAnsi="Arial" w:cs="Arial"/>
        </w:rPr>
      </w:pPr>
    </w:p>
    <w:p w:rsidR="003B0667" w:rsidRDefault="003B0667">
      <w:pPr>
        <w:rPr>
          <w:rFonts w:ascii="Arial" w:hAnsi="Arial" w:cs="Arial"/>
        </w:rPr>
      </w:pPr>
    </w:p>
    <w:p w:rsidR="003B0667" w:rsidRDefault="00E06B89">
      <w:pPr>
        <w:pStyle w:val="ListParagraph"/>
        <w:ind w:left="426" w:hanging="426"/>
      </w:pPr>
      <w:r>
        <w:rPr>
          <w:rFonts w:ascii="Arial" w:hAnsi="Arial" w:cs="Arial"/>
          <w:b/>
          <w:sz w:val="28"/>
          <w:szCs w:val="28"/>
        </w:rPr>
        <w:t xml:space="preserve">B. Other legal disqualifying reasons – non financial </w:t>
      </w:r>
      <w:r>
        <w:rPr>
          <w:rFonts w:ascii="Arial" w:hAnsi="Arial" w:cs="Arial"/>
          <w:b/>
          <w:i/>
          <w:sz w:val="28"/>
          <w:szCs w:val="28"/>
        </w:rPr>
        <w:t>(continued)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Legal </w:t>
            </w:r>
            <w:r>
              <w:rPr>
                <w:rFonts w:ascii="Arial" w:hAnsi="Arial" w:cs="Arial"/>
                <w:b/>
              </w:rPr>
              <w:t>disqualifying reason</w:t>
            </w:r>
          </w:p>
          <w:p w:rsidR="003B0667" w:rsidRDefault="003B066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(where relevant)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Exceptions and notes</w:t>
            </w: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Being a person who has been removed from a relevant office</w:t>
            </w: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a person has been removed:</w:t>
            </w:r>
          </w:p>
          <w:p w:rsidR="003B0667" w:rsidRDefault="003B066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B0667" w:rsidRDefault="00E06B89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the office of charity trustee, officer, agent or employee of a charity by an Order </w:t>
            </w:r>
            <w:r>
              <w:rPr>
                <w:rFonts w:ascii="Arial" w:hAnsi="Arial" w:cs="Arial"/>
                <w:sz w:val="22"/>
                <w:szCs w:val="22"/>
              </w:rPr>
              <w:t>of the Commission under s79 of the Charities Act 2011, or earlier relevant legislation, or by a High Court Order, on the grounds of any misconduct or mismanagement in the administration of the charity</w:t>
            </w:r>
          </w:p>
          <w:p w:rsidR="003B0667" w:rsidRDefault="00E06B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s34(5)(e) of the Charities and Trustee Investment</w:t>
            </w:r>
            <w:r>
              <w:rPr>
                <w:rFonts w:ascii="Arial" w:hAnsi="Arial" w:cs="Arial"/>
              </w:rPr>
              <w:t xml:space="preserve"> (Scotland) Act 2005, or earlier relevant legislation, from being concerned in the management or control of any body</w:t>
            </w: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Director disqualification</w:t>
            </w: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a person is subject to:</w:t>
            </w:r>
          </w:p>
          <w:p w:rsidR="003B0667" w:rsidRDefault="003B066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B0667" w:rsidRDefault="00E06B89">
            <w:pPr>
              <w:pStyle w:val="Default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a disqualification Order under the Company Directors Disqualification Act </w:t>
            </w:r>
            <w:r>
              <w:rPr>
                <w:rFonts w:ascii="Arial" w:hAnsi="Arial" w:cs="Arial"/>
                <w:sz w:val="22"/>
                <w:szCs w:val="22"/>
              </w:rPr>
              <w:t xml:space="preserve">1986 or The Company Directors Disqualification (Northern Ireland) Order 2002 (SI2002/3150; (N.I.4)); </w:t>
            </w:r>
            <w:r>
              <w:rPr>
                <w:rFonts w:ascii="Arial" w:hAnsi="Arial" w:cs="Arial"/>
                <w:sz w:val="23"/>
                <w:szCs w:val="23"/>
              </w:rPr>
              <w:t>or</w:t>
            </w:r>
          </w:p>
          <w:p w:rsidR="003B0667" w:rsidRDefault="00E06B89">
            <w:pPr>
              <w:pStyle w:val="Default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 Order made under s429(2) of the Insolvency Act 1986 (failure to pay under a County Court administration order)</w:t>
            </w:r>
          </w:p>
          <w:p w:rsidR="003B0667" w:rsidRDefault="003B066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Exception</w:t>
            </w:r>
          </w:p>
          <w:p w:rsidR="003B0667" w:rsidRDefault="003B06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0667" w:rsidRDefault="00E06B89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There is no disqualificati</w:t>
            </w:r>
            <w:r>
              <w:rPr>
                <w:rFonts w:ascii="Arial" w:hAnsi="Arial" w:cs="Arial"/>
                <w:sz w:val="22"/>
                <w:szCs w:val="22"/>
              </w:rPr>
              <w:t xml:space="preserve">on if the court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 granted leave for a person to act as director of the charity </w:t>
            </w:r>
            <w:r>
              <w:rPr>
                <w:rFonts w:ascii="Arial" w:hAnsi="Arial" w:cs="Arial"/>
                <w:sz w:val="22"/>
                <w:szCs w:val="22"/>
              </w:rPr>
              <w:t>(as described in section 180 of the Charities Act 2011)</w:t>
            </w:r>
          </w:p>
        </w:tc>
      </w:tr>
    </w:tbl>
    <w:p w:rsidR="003B0667" w:rsidRDefault="003B0667">
      <w:pPr>
        <w:pageBreakBefore/>
        <w:rPr>
          <w:rFonts w:ascii="Arial" w:hAnsi="Arial" w:cs="Arial"/>
        </w:rPr>
      </w:pPr>
    </w:p>
    <w:p w:rsidR="003B0667" w:rsidRDefault="003B0667">
      <w:pPr>
        <w:rPr>
          <w:rFonts w:ascii="Arial" w:hAnsi="Arial" w:cs="Arial"/>
        </w:rPr>
      </w:pPr>
    </w:p>
    <w:p w:rsidR="003B0667" w:rsidRDefault="00E06B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C. Other legal disqualifying reasons - financial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2"/>
        <w:gridCol w:w="6190"/>
        <w:gridCol w:w="4646"/>
      </w:tblGrid>
      <w:tr w:rsidR="003B0667">
        <w:tblPrEx>
          <w:tblCellMar>
            <w:top w:w="0" w:type="dxa"/>
            <w:bottom w:w="0" w:type="dxa"/>
          </w:tblCellMar>
        </w:tblPrEx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  <w:p w:rsidR="003B0667" w:rsidRDefault="003B066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Legislation (where relevant)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Exceptions and notes</w:t>
            </w:r>
          </w:p>
        </w:tc>
      </w:tr>
      <w:tr w:rsidR="003B0667">
        <w:tblPrEx>
          <w:tblCellMar>
            <w:top w:w="0" w:type="dxa"/>
            <w:bottom w:w="0" w:type="dxa"/>
          </w:tblCellMar>
        </w:tblPrEx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Insolvency</w:t>
            </w: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26"/>
              <w:gridCol w:w="242"/>
            </w:tblGrid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1595"/>
              </w:trPr>
              <w:tc>
                <w:tcPr>
                  <w:tcW w:w="5726" w:type="dxa"/>
                  <w:tcBorders>
                    <w:top w:val="single" w:sz="2" w:space="0" w:color="FFFFFF"/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Where a person is:</w:t>
                  </w:r>
                </w:p>
                <w:p w:rsidR="003B0667" w:rsidRDefault="003B0667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:rsidR="003B0667" w:rsidRDefault="00E06B89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an undischarged bankrupt</w:t>
                  </w:r>
                </w:p>
                <w:p w:rsidR="003B0667" w:rsidRDefault="00E06B89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subject to any of the following:</w:t>
                  </w:r>
                </w:p>
                <w:p w:rsidR="003B0667" w:rsidRDefault="00E06B89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an undischarged sequestration Order</w:t>
                  </w:r>
                </w:p>
                <w:p w:rsidR="003B0667" w:rsidRDefault="00E06B89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bankruptcy restrictions Order</w:t>
                  </w:r>
                </w:p>
                <w:p w:rsidR="003B0667" w:rsidRDefault="00E06B89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an interim Order</w:t>
                  </w:r>
                </w:p>
                <w:p w:rsidR="003B0667" w:rsidRDefault="00E06B89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 moratorium period under a debt relief Order under Part 7A of the Insolvency </w:t>
                  </w:r>
                  <w:r>
                    <w:rPr>
                      <w:rFonts w:ascii="Arial" w:hAnsi="Arial" w:cs="Arial"/>
                      <w:color w:val="000000"/>
                    </w:rPr>
                    <w:t>Act 1986</w:t>
                  </w:r>
                </w:p>
                <w:p w:rsidR="003B0667" w:rsidRDefault="00E06B89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debt relief restrictions Order or an interim Order under Schedule 4ZB to the Insolvency Act 1986</w:t>
                  </w:r>
                </w:p>
                <w:p w:rsidR="003B0667" w:rsidRDefault="003B0667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3B0667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B066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5968" w:type="dxa"/>
                  <w:gridSpan w:val="2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0667" w:rsidRDefault="00E06B89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Where a person has made a composition or arrangement with, or granted a trust deed for, their creditors and has not been discharged in respect of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it</w:t>
                  </w:r>
                </w:p>
                <w:p w:rsidR="003B0667" w:rsidRDefault="003B0667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3B0667" w:rsidRDefault="003B066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67" w:rsidRDefault="00E06B89">
            <w:pPr>
              <w:autoSpaceDE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Exception</w:t>
            </w:r>
          </w:p>
          <w:p w:rsidR="003B0667" w:rsidRDefault="00E06B89">
            <w:pPr>
              <w:autoSpaceDE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3B0667" w:rsidRDefault="00E06B89">
            <w:pPr>
              <w:autoSpaceDE w:val="0"/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There is no disqualification for these reasons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if the charity concerned is a company or CIO and leave has been granted </w:t>
            </w:r>
            <w:r>
              <w:rPr>
                <w:rFonts w:ascii="Arial" w:hAnsi="Arial" w:cs="Arial"/>
                <w:color w:val="000000"/>
              </w:rPr>
              <w:t xml:space="preserve">under s11 of the Company Directors Disqualification Act 1986 (undischarged bankrupts)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for a person to act as director </w:t>
            </w:r>
            <w:r>
              <w:rPr>
                <w:rFonts w:ascii="Arial" w:hAnsi="Arial" w:cs="Arial"/>
                <w:b/>
                <w:bCs/>
                <w:color w:val="000000"/>
              </w:rPr>
              <w:t>of the charity (s180 Charities Act 2011)</w:t>
            </w:r>
          </w:p>
        </w:tc>
      </w:tr>
    </w:tbl>
    <w:p w:rsidR="003B0667" w:rsidRDefault="003B0667">
      <w:pPr>
        <w:rPr>
          <w:rFonts w:ascii="Arial" w:hAnsi="Arial" w:cs="Arial"/>
        </w:rPr>
      </w:pPr>
    </w:p>
    <w:sectPr w:rsidR="003B0667">
      <w:pgSz w:w="16838" w:h="11906" w:orient="landscape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B89">
      <w:pPr>
        <w:spacing w:after="0"/>
      </w:pPr>
      <w:r>
        <w:separator/>
      </w:r>
    </w:p>
  </w:endnote>
  <w:endnote w:type="continuationSeparator" w:id="0">
    <w:p w:rsidR="00000000" w:rsidRDefault="00E06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6B8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E06B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1B3"/>
    <w:multiLevelType w:val="multilevel"/>
    <w:tmpl w:val="40DC900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F144F06"/>
    <w:multiLevelType w:val="multilevel"/>
    <w:tmpl w:val="DE7E1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75D88"/>
    <w:multiLevelType w:val="multilevel"/>
    <w:tmpl w:val="E362C9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5EB486E"/>
    <w:multiLevelType w:val="multilevel"/>
    <w:tmpl w:val="C0A4FB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A9E5C23"/>
    <w:multiLevelType w:val="multilevel"/>
    <w:tmpl w:val="C846B8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FBE63D9"/>
    <w:multiLevelType w:val="multilevel"/>
    <w:tmpl w:val="B5AE4D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9300964"/>
    <w:multiLevelType w:val="multilevel"/>
    <w:tmpl w:val="DF44B4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0667"/>
    <w:rsid w:val="003B0667"/>
    <w:rsid w:val="00E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6ACCE-5FBE-498C-A9B3-6A1A603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.unlock.org.uk/information/char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utomatic-disqualification-rules-for-charity-trustees-and-charity-senior-positions#annex-a-what-a-dishonestydeception-offence-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uk/exoffenders-and-employ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ro.org.uk/resettlement-advice-service/support-for-individuals/disclosing-criminal-records/rehabilitation-offenders-ac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Fowler</dc:creator>
  <dc:description/>
  <cp:lastModifiedBy>Jo Fox</cp:lastModifiedBy>
  <cp:revision>2</cp:revision>
  <dcterms:created xsi:type="dcterms:W3CDTF">2022-01-26T12:42:00Z</dcterms:created>
  <dcterms:modified xsi:type="dcterms:W3CDTF">2022-01-26T12:42:00Z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Disqualification reasons table </vt:lpwstr>
  </property>
  <property fmtid="{D5CDD505-2E9C-101B-9397-08002B2CF9AE}" pid="4" name="_AuthorEmail">
    <vt:lpwstr>Richard.Fowler@charitycommission.gov.uk</vt:lpwstr>
  </property>
  <property fmtid="{D5CDD505-2E9C-101B-9397-08002B2CF9AE}" pid="5" name="_AuthorEmailDisplayName">
    <vt:lpwstr>Richard Fowler</vt:lpwstr>
  </property>
  <property fmtid="{D5CDD505-2E9C-101B-9397-08002B2CF9AE}" pid="6" name="_ReviewingToolsShownOnce">
    <vt:lpwstr/>
  </property>
</Properties>
</file>